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b/>
          <w:bCs/>
          <w:snapToGrid w:val="0"/>
          <w:color w:val="000000"/>
        </w:rPr>
        <w:t>Wykaz osób prawnych i fizycznych za 2014 rok , którym w zakresie podatków lub opłat udzielono ulg, odroczenia, umorzeń lub rozłożono spłatę na raty w kwocie przekraczającej łącznie 500 zł., wraz ze wskazaniem wysokości umorzonych kwot i przyczyn umorzenia.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b/>
          <w:bCs/>
          <w:snapToGrid w:val="0"/>
          <w:color w:val="000000"/>
        </w:rPr>
        <w:t>Podanie do publicznej wiadomości wykazu , nie narusza przepisów o tajemnicy skarbowej</w:t>
      </w:r>
      <w:r>
        <w:rPr>
          <w:snapToGrid w:val="0"/>
          <w:color w:val="000000"/>
        </w:rPr>
        <w:t>.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510"/>
        <w:gridCol w:w="2250"/>
        <w:gridCol w:w="2970"/>
      </w:tblGrid>
      <w:tr w:rsidR="0037400D" w:rsidTr="00374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L.p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Nazwisko i Imię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Kwota umorzenia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Przyczyna umorzenia</w:t>
            </w:r>
          </w:p>
        </w:tc>
      </w:tr>
      <w:tr w:rsidR="0037400D" w:rsidTr="00374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Trześniewski Janusz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jc w:val="right"/>
              <w:rPr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1.500,00 zł.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 xml:space="preserve">trudna sytuacja materialna </w:t>
            </w:r>
          </w:p>
        </w:tc>
      </w:tr>
      <w:tr w:rsidR="0037400D" w:rsidTr="00374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Płaza Marcin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jc w:val="right"/>
              <w:rPr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750,00 zł.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trudna sytuacja materialna</w:t>
            </w:r>
          </w:p>
        </w:tc>
      </w:tr>
      <w:tr w:rsidR="0037400D" w:rsidTr="00374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Dobek Jerzy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jc w:val="right"/>
              <w:rPr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736,50 zł.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trudna sytuacja materialna</w:t>
            </w:r>
          </w:p>
        </w:tc>
      </w:tr>
      <w:tr w:rsidR="0037400D" w:rsidTr="00374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Kominek Stanisław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jc w:val="right"/>
              <w:rPr>
                <w:color w:val="000000"/>
              </w:rPr>
            </w:pPr>
            <w:r>
              <w:rPr>
                <w:snapToGrid w:val="0"/>
                <w:color w:val="000000"/>
              </w:rPr>
              <w:t>905,00 zł.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trudna sytuacja materialna</w:t>
            </w:r>
          </w:p>
        </w:tc>
      </w:tr>
      <w:tr w:rsidR="0037400D" w:rsidTr="00374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Marczewski Teodor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jc w:val="right"/>
              <w:rPr>
                <w:color w:val="000000"/>
              </w:rPr>
            </w:pPr>
            <w:r>
              <w:rPr>
                <w:snapToGrid w:val="0"/>
                <w:color w:val="000000"/>
              </w:rPr>
              <w:t>615,99 zł.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trudna sytuacja materialna</w:t>
            </w:r>
          </w:p>
        </w:tc>
      </w:tr>
      <w:tr w:rsidR="0037400D" w:rsidTr="003740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GSZPOZ w Obrazowie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jc w:val="right"/>
              <w:rPr>
                <w:color w:val="000000"/>
              </w:rPr>
            </w:pPr>
            <w:r>
              <w:rPr>
                <w:snapToGrid w:val="0"/>
                <w:color w:val="000000"/>
              </w:rPr>
              <w:t>4.579,60 zł.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D" w:rsidRDefault="0037400D">
            <w:pPr>
              <w:widowControl w:val="0"/>
              <w:tabs>
                <w:tab w:val="left" w:pos="284"/>
              </w:tabs>
              <w:spacing w:line="300" w:lineRule="atLeast"/>
              <w:rPr>
                <w:color w:val="000000"/>
              </w:rPr>
            </w:pPr>
            <w:r>
              <w:rPr>
                <w:snapToGrid w:val="0"/>
                <w:color w:val="000000"/>
              </w:rPr>
              <w:t>trudna sytuacja materialna</w:t>
            </w:r>
          </w:p>
        </w:tc>
      </w:tr>
    </w:tbl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b/>
          <w:bCs/>
          <w:snapToGrid w:val="0"/>
          <w:color w:val="000000"/>
        </w:rPr>
        <w:t>Wykaz odroczenia, rozłożeń spłaty na raty w 2014 roku.</w:t>
      </w:r>
    </w:p>
    <w:p w:rsidR="0037400D" w:rsidRDefault="0037400D" w:rsidP="0037400D">
      <w:pPr>
        <w:autoSpaceDE w:val="0"/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bookmarkStart w:id="0" w:name="_GoBack"/>
      <w:bookmarkEnd w:id="0"/>
      <w:r>
        <w:rPr>
          <w:snapToGrid w:val="0"/>
          <w:color w:val="000000"/>
        </w:rPr>
        <w:t>1. Dudek Andrzej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2. Trześniewski Janusz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 xml:space="preserve">3.  </w:t>
      </w:r>
      <w:proofErr w:type="spellStart"/>
      <w:r>
        <w:rPr>
          <w:snapToGrid w:val="0"/>
          <w:color w:val="000000"/>
        </w:rPr>
        <w:t>Roda</w:t>
      </w:r>
      <w:proofErr w:type="spellEnd"/>
      <w:r>
        <w:rPr>
          <w:snapToGrid w:val="0"/>
          <w:color w:val="000000"/>
        </w:rPr>
        <w:t xml:space="preserve"> Maciej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 xml:space="preserve">4. </w:t>
      </w:r>
      <w:proofErr w:type="spellStart"/>
      <w:r>
        <w:rPr>
          <w:snapToGrid w:val="0"/>
          <w:color w:val="000000"/>
        </w:rPr>
        <w:t>PHU”Gold-Sad”Sp</w:t>
      </w:r>
      <w:proofErr w:type="spellEnd"/>
      <w:r>
        <w:rPr>
          <w:snapToGrid w:val="0"/>
          <w:color w:val="000000"/>
        </w:rPr>
        <w:t xml:space="preserve"> Jawna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 xml:space="preserve">5. </w:t>
      </w:r>
      <w:proofErr w:type="spellStart"/>
      <w:r>
        <w:rPr>
          <w:snapToGrid w:val="0"/>
          <w:color w:val="000000"/>
        </w:rPr>
        <w:t>Roda</w:t>
      </w:r>
      <w:proofErr w:type="spellEnd"/>
      <w:r>
        <w:rPr>
          <w:snapToGrid w:val="0"/>
          <w:color w:val="000000"/>
        </w:rPr>
        <w:t xml:space="preserve"> Piotr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6.Rosiewicz Andrzej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7. Drab Ewelina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8.Gawlak Jan i Małgorzata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9.Sędrowicz Mirosław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10.Wilk Adam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 xml:space="preserve">11.Kozioł Teresa 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12.Smardz Andrzej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13.Zimnicki Mieczysław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14.Forc Michał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15. Poniewierka Artur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16.Kolasiński Jerzy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17.Sędrowicz Anastazja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18.Malec Marianna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</w:rPr>
        <w:t>19.Szelag Karol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  <w:sz w:val="20"/>
          <w:szCs w:val="20"/>
        </w:rPr>
        <w:t>Sporządziła ;</w:t>
      </w:r>
    </w:p>
    <w:p w:rsidR="0037400D" w:rsidRDefault="0037400D" w:rsidP="0037400D">
      <w:pPr>
        <w:widowControl w:val="0"/>
        <w:tabs>
          <w:tab w:val="left" w:pos="284"/>
        </w:tabs>
        <w:spacing w:line="300" w:lineRule="atLeast"/>
        <w:rPr>
          <w:color w:val="000000"/>
        </w:rPr>
      </w:pPr>
      <w:r>
        <w:rPr>
          <w:snapToGrid w:val="0"/>
          <w:color w:val="000000"/>
          <w:sz w:val="20"/>
          <w:szCs w:val="20"/>
        </w:rPr>
        <w:t>T. Kapusta</w:t>
      </w:r>
    </w:p>
    <w:p w:rsidR="00A658C1" w:rsidRDefault="00A658C1"/>
    <w:sectPr w:rsidR="00A6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0D"/>
    <w:rsid w:val="0037400D"/>
    <w:rsid w:val="00A6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Malec</dc:creator>
  <cp:lastModifiedBy>Karolina Malec</cp:lastModifiedBy>
  <cp:revision>1</cp:revision>
  <dcterms:created xsi:type="dcterms:W3CDTF">2015-04-10T09:43:00Z</dcterms:created>
  <dcterms:modified xsi:type="dcterms:W3CDTF">2015-04-10T09:52:00Z</dcterms:modified>
</cp:coreProperties>
</file>